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9B77" w14:textId="77777777" w:rsidR="00F752AB" w:rsidRPr="002E3FE9" w:rsidRDefault="00777820" w:rsidP="0070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3FE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686092C" wp14:editId="7F1AB014">
            <wp:simplePos x="0" y="0"/>
            <wp:positionH relativeFrom="margin">
              <wp:align>center</wp:align>
            </wp:positionH>
            <wp:positionV relativeFrom="paragraph">
              <wp:posOffset>381</wp:posOffset>
            </wp:positionV>
            <wp:extent cx="1191600" cy="93600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cess\LOGOS\NASCO Logo 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3D9BA" w14:textId="5FED33F0" w:rsidR="00365752" w:rsidRPr="002E3FE9" w:rsidRDefault="00365752" w:rsidP="00707E07">
      <w:pPr>
        <w:spacing w:after="0" w:line="240" w:lineRule="auto"/>
        <w:jc w:val="center"/>
        <w:rPr>
          <w:sz w:val="28"/>
          <w:lang w:val="fr-FR"/>
        </w:rPr>
      </w:pPr>
      <w:r w:rsidRPr="002E3FE9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CNL(</w:t>
      </w:r>
      <w:r w:rsidR="004E0415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20</w:t>
      </w:r>
      <w:r w:rsidRPr="002E3FE9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)</w:t>
      </w:r>
      <w:r w:rsidR="003A3818" w:rsidRPr="002E3FE9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0</w:t>
      </w:r>
      <w:r w:rsidRPr="002E3FE9">
        <w:rPr>
          <w:rFonts w:ascii="Times New Roman" w:eastAsia="Times New Roman" w:hAnsi="Times New Roman" w:cs="Times New Roman"/>
          <w:b/>
          <w:sz w:val="28"/>
          <w:szCs w:val="20"/>
          <w:lang w:val="fr-FR"/>
        </w:rPr>
        <w:t>1</w:t>
      </w:r>
    </w:p>
    <w:p w14:paraId="7504A8EE" w14:textId="77777777" w:rsidR="00365752" w:rsidRPr="002E3FE9" w:rsidRDefault="00365752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FR"/>
        </w:rPr>
      </w:pPr>
    </w:p>
    <w:p w14:paraId="4ED1B61C" w14:textId="6C574B84" w:rsidR="00924BED" w:rsidRPr="002E3FE9" w:rsidRDefault="00F752AB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2E3F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Trente-</w:t>
      </w:r>
      <w:r w:rsidR="004E0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sept</w:t>
      </w:r>
      <w:r w:rsidR="00CF2766" w:rsidRPr="002E3F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ième</w:t>
      </w:r>
      <w:r w:rsidR="00924BED" w:rsidRPr="002E3F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924BED" w:rsidRPr="002E3FE9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session annuelle du Conseil</w:t>
      </w:r>
    </w:p>
    <w:p w14:paraId="5E442F8E" w14:textId="77777777" w:rsidR="00924BED" w:rsidRPr="002E3FE9" w:rsidRDefault="00924BED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78E13D30" w14:textId="14D04AE9" w:rsidR="0021776B" w:rsidRPr="00B86482" w:rsidRDefault="00B86482" w:rsidP="00707E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 w:hanging="85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Dalmahoy Hotel and Country Club, Edimbourg, </w:t>
      </w:r>
      <w:r w:rsidRPr="00F63DD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É</w:t>
      </w:r>
      <w:r w:rsidRPr="00F63DD4">
        <w:rPr>
          <w:rFonts w:ascii="Times New Roman" w:eastAsia="Times New Roman" w:hAnsi="Times New Roman" w:cs="Times New Roman"/>
          <w:b/>
          <w:i/>
          <w:sz w:val="28"/>
          <w:szCs w:val="28"/>
        </w:rPr>
        <w:t>cosse</w:t>
      </w:r>
    </w:p>
    <w:p w14:paraId="73F55C23" w14:textId="77777777" w:rsidR="00C40DC7" w:rsidRPr="00B86482" w:rsidRDefault="00C40DC7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DC94BE" w14:textId="21280EC3" w:rsidR="00924BED" w:rsidRPr="00B86482" w:rsidRDefault="00B86482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</w:t>
      </w:r>
      <w:r w:rsidR="00924BED"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542029"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–</w:t>
      </w:r>
      <w:r w:rsidR="00924BED"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5</w:t>
      </w:r>
      <w:r w:rsidR="00542029"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924BED"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juin 20</w:t>
      </w:r>
      <w:r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20</w:t>
      </w:r>
    </w:p>
    <w:p w14:paraId="7742F165" w14:textId="77777777" w:rsidR="00924BED" w:rsidRPr="00B86482" w:rsidRDefault="00924BED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5E33AE9E" w14:textId="77777777" w:rsidR="00924BED" w:rsidRPr="00B86482" w:rsidRDefault="00924BED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B8648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Ordre du jour provisoire</w:t>
      </w:r>
    </w:p>
    <w:p w14:paraId="7FBED835" w14:textId="77777777" w:rsidR="00365752" w:rsidRPr="00B86482" w:rsidRDefault="00365752" w:rsidP="00707E07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</w:p>
    <w:p w14:paraId="57797046" w14:textId="77777777" w:rsidR="00365752" w:rsidRPr="00C5234F" w:rsidRDefault="00365752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C5234F">
        <w:rPr>
          <w:rFonts w:ascii="Times New Roman" w:eastAsia="Times New Roman" w:hAnsi="Times New Roman" w:cs="Times New Roman"/>
          <w:b/>
          <w:sz w:val="24"/>
          <w:lang w:val="fr-FR"/>
        </w:rPr>
        <w:t>1.</w:t>
      </w:r>
      <w:r w:rsidRPr="00C5234F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A73BBF" w:rsidRPr="00C5234F">
        <w:rPr>
          <w:rFonts w:ascii="Times New Roman" w:eastAsia="Times New Roman" w:hAnsi="Times New Roman" w:cs="Times New Roman"/>
          <w:b/>
          <w:sz w:val="24"/>
          <w:lang w:val="fr-FR"/>
        </w:rPr>
        <w:t>Ouverture de la session</w:t>
      </w:r>
    </w:p>
    <w:p w14:paraId="515C1E87" w14:textId="5BC22CAC" w:rsidR="00365752" w:rsidRDefault="00365752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2D5ECE">
        <w:rPr>
          <w:rFonts w:ascii="Times New Roman" w:eastAsia="Times New Roman" w:hAnsi="Times New Roman" w:cs="Times New Roman"/>
          <w:b/>
          <w:sz w:val="24"/>
          <w:lang w:val="fr-FR"/>
        </w:rPr>
        <w:t>2.</w:t>
      </w:r>
      <w:r w:rsidRPr="002D5ECE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A73BBF" w:rsidRPr="002D5ECE">
        <w:rPr>
          <w:rFonts w:ascii="Times New Roman" w:eastAsia="Times New Roman" w:hAnsi="Times New Roman" w:cs="Times New Roman"/>
          <w:b/>
          <w:sz w:val="24"/>
          <w:lang w:val="fr-FR"/>
        </w:rPr>
        <w:t>Adoption de l’ordre du jour</w:t>
      </w:r>
    </w:p>
    <w:p w14:paraId="43389B46" w14:textId="38C67985" w:rsidR="002D5ECE" w:rsidRPr="002D5ECE" w:rsidRDefault="002D5ECE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lang w:val="fr-FR"/>
        </w:rPr>
        <w:t>3.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Pr="008849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fr-FR"/>
        </w:rPr>
        <w:t>Election des Membres du Bureau</w:t>
      </w:r>
    </w:p>
    <w:p w14:paraId="3353388A" w14:textId="412D77DA" w:rsidR="00365752" w:rsidRPr="002D5ECE" w:rsidRDefault="002D5ECE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2D5ECE">
        <w:rPr>
          <w:rFonts w:ascii="Times New Roman" w:eastAsia="Times New Roman" w:hAnsi="Times New Roman" w:cs="Times New Roman"/>
          <w:b/>
          <w:sz w:val="24"/>
          <w:lang w:val="fr-FR"/>
        </w:rPr>
        <w:t>4</w:t>
      </w:r>
      <w:r w:rsidR="00365752" w:rsidRPr="002D5ECE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2D5ECE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A73BBF" w:rsidRPr="002D5ECE">
        <w:rPr>
          <w:rFonts w:ascii="Times New Roman" w:eastAsia="Times New Roman" w:hAnsi="Times New Roman" w:cs="Times New Roman"/>
          <w:b/>
          <w:sz w:val="24"/>
          <w:lang w:val="fr-FR"/>
        </w:rPr>
        <w:t>Questions financières et administratives</w:t>
      </w:r>
    </w:p>
    <w:p w14:paraId="7632D874" w14:textId="1BFAD0DC" w:rsidR="00365752" w:rsidRDefault="002D5ECE" w:rsidP="002D5ECE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lang w:val="fr-FR"/>
        </w:rPr>
      </w:pPr>
      <w:r w:rsidRPr="002D5ECE">
        <w:rPr>
          <w:rFonts w:ascii="Times New Roman" w:eastAsia="Times New Roman" w:hAnsi="Times New Roman" w:cs="Times New Roman"/>
          <w:bCs/>
          <w:sz w:val="24"/>
          <w:lang w:val="fr-FR"/>
        </w:rPr>
        <w:t>a)</w:t>
      </w:r>
      <w:r w:rsidR="00365752" w:rsidRPr="002D5ECE">
        <w:rPr>
          <w:rFonts w:ascii="Times New Roman" w:eastAsia="Times New Roman" w:hAnsi="Times New Roman" w:cs="Times New Roman"/>
          <w:bCs/>
          <w:sz w:val="24"/>
          <w:lang w:val="fr-FR"/>
        </w:rPr>
        <w:tab/>
      </w:r>
      <w:r w:rsidR="00A73BBF" w:rsidRPr="002D5ECE">
        <w:rPr>
          <w:rFonts w:ascii="Times New Roman" w:eastAsia="Times New Roman" w:hAnsi="Times New Roman" w:cs="Times New Roman"/>
          <w:bCs/>
          <w:sz w:val="24"/>
          <w:lang w:val="fr-FR"/>
        </w:rPr>
        <w:t>Rapport du Comité financier et administratif</w:t>
      </w:r>
    </w:p>
    <w:p w14:paraId="002B3F73" w14:textId="2C5928E6" w:rsidR="00D12FC6" w:rsidRPr="008125F9" w:rsidRDefault="00D12FC6" w:rsidP="002D5ECE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lang w:val="fr-FR"/>
        </w:rPr>
      </w:pPr>
      <w:r w:rsidRPr="008125F9">
        <w:rPr>
          <w:rFonts w:ascii="Times New Roman" w:eastAsia="Times New Roman" w:hAnsi="Times New Roman" w:cs="Times New Roman"/>
          <w:bCs/>
          <w:sz w:val="24"/>
          <w:lang w:val="fr-FR"/>
        </w:rPr>
        <w:t>b)</w:t>
      </w:r>
      <w:r w:rsidRPr="008125F9">
        <w:rPr>
          <w:rFonts w:ascii="Times New Roman" w:eastAsia="Times New Roman" w:hAnsi="Times New Roman" w:cs="Times New Roman"/>
          <w:bCs/>
          <w:sz w:val="24"/>
          <w:lang w:val="fr-FR"/>
        </w:rPr>
        <w:tab/>
      </w:r>
      <w:r w:rsidR="00201CBA" w:rsidRPr="008125F9">
        <w:rPr>
          <w:rFonts w:ascii="Times New Roman" w:eastAsia="Times New Roman" w:hAnsi="Times New Roman" w:cs="Times New Roman"/>
          <w:bCs/>
          <w:sz w:val="24"/>
          <w:lang w:val="fr-FR"/>
        </w:rPr>
        <w:t>Futur statut du Royaume Uni au sein de l’OCSAN</w:t>
      </w:r>
    </w:p>
    <w:p w14:paraId="73F9D768" w14:textId="7A00780B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b/>
          <w:sz w:val="24"/>
          <w:lang w:val="fr-FR"/>
        </w:rPr>
        <w:t>5</w:t>
      </w:r>
      <w:r w:rsidR="00365752" w:rsidRPr="000246E8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0246E8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b/>
          <w:sz w:val="24"/>
          <w:lang w:val="fr-FR"/>
        </w:rPr>
        <w:t>Informations scientifiques, techniques, juridiques et autres</w:t>
      </w:r>
    </w:p>
    <w:p w14:paraId="1D8C3166" w14:textId="67DB4E78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a)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656364" w:rsidRPr="000246E8">
        <w:rPr>
          <w:rFonts w:ascii="Times New Roman" w:eastAsia="Times New Roman" w:hAnsi="Times New Roman" w:cs="Times New Roman"/>
          <w:sz w:val="24"/>
          <w:lang w:val="fr-FR"/>
        </w:rPr>
        <w:t>Rapport de la</w:t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 xml:space="preserve"> Secrétaire</w:t>
      </w:r>
    </w:p>
    <w:p w14:paraId="264FD6A5" w14:textId="4AB35F04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b)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>Rapport sur les activités de l’Organisation en 201</w:t>
      </w:r>
      <w:r w:rsidRPr="000246E8">
        <w:rPr>
          <w:rFonts w:ascii="Times New Roman" w:eastAsia="Times New Roman" w:hAnsi="Times New Roman" w:cs="Times New Roman"/>
          <w:sz w:val="24"/>
          <w:lang w:val="fr-FR"/>
        </w:rPr>
        <w:t>9</w:t>
      </w:r>
    </w:p>
    <w:p w14:paraId="5FEA4172" w14:textId="39A13643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c)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>Annonce du gagnant du Grand Prix du Programme incitatif au renvoi des étiquettes</w:t>
      </w:r>
    </w:p>
    <w:p w14:paraId="38DD9386" w14:textId="5E510C52" w:rsidR="00365752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d)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>Conseils scientifiques du CIEM</w:t>
      </w:r>
    </w:p>
    <w:p w14:paraId="665286E5" w14:textId="5519F31C" w:rsidR="000246E8" w:rsidRPr="00CD00FF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795DED">
        <w:rPr>
          <w:rFonts w:ascii="Times New Roman" w:eastAsia="Times New Roman" w:hAnsi="Times New Roman" w:cs="Times New Roman"/>
          <w:sz w:val="24"/>
          <w:lang w:val="fr-FR"/>
        </w:rPr>
        <w:t>e)</w:t>
      </w:r>
      <w:r w:rsidRPr="00795DED">
        <w:rPr>
          <w:rFonts w:ascii="Times New Roman" w:eastAsia="Times New Roman" w:hAnsi="Times New Roman" w:cs="Times New Roman"/>
          <w:sz w:val="24"/>
          <w:lang w:val="fr-FR"/>
        </w:rPr>
        <w:tab/>
      </w:r>
      <w:r w:rsidR="004C7D2B" w:rsidRPr="00795DED">
        <w:rPr>
          <w:rFonts w:ascii="Times New Roman" w:eastAsia="Times New Roman" w:hAnsi="Times New Roman" w:cs="Times New Roman"/>
          <w:sz w:val="24"/>
          <w:lang w:val="fr-FR"/>
        </w:rPr>
        <w:t>Les pêcheries à des fins de recherches scientifiques dans la zone de la Convention</w:t>
      </w:r>
    </w:p>
    <w:p w14:paraId="27713EBE" w14:textId="3CA3B2FB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f)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>Rapport de la Commission internationale de recherche sur le saumon atlantique</w:t>
      </w:r>
    </w:p>
    <w:p w14:paraId="6D912489" w14:textId="414D9F64" w:rsidR="00365752" w:rsidRPr="000246E8" w:rsidRDefault="000246E8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0246E8">
        <w:rPr>
          <w:rFonts w:ascii="Times New Roman" w:eastAsia="Times New Roman" w:hAnsi="Times New Roman" w:cs="Times New Roman"/>
          <w:sz w:val="24"/>
          <w:lang w:val="fr-FR"/>
        </w:rPr>
        <w:t>g)</w:t>
      </w:r>
      <w:r w:rsidR="00365752" w:rsidRPr="000246E8">
        <w:rPr>
          <w:rFonts w:ascii="Times New Roman" w:eastAsia="Times New Roman" w:hAnsi="Times New Roman" w:cs="Times New Roman"/>
          <w:sz w:val="24"/>
          <w:lang w:val="fr-FR"/>
        </w:rPr>
        <w:tab/>
      </w:r>
      <w:r w:rsidR="00A73BBF" w:rsidRPr="000246E8">
        <w:rPr>
          <w:rFonts w:ascii="Times New Roman" w:eastAsia="Times New Roman" w:hAnsi="Times New Roman" w:cs="Times New Roman"/>
          <w:sz w:val="24"/>
          <w:lang w:val="fr-FR"/>
        </w:rPr>
        <w:t>Compte rendu du Comité scientifique permanent</w:t>
      </w:r>
    </w:p>
    <w:p w14:paraId="3BE3F23D" w14:textId="782FEA72" w:rsidR="009B7929" w:rsidRPr="00EC4ECD" w:rsidRDefault="009B7929" w:rsidP="009B792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EC4ECD">
        <w:rPr>
          <w:rFonts w:ascii="Times New Roman" w:eastAsia="Times New Roman" w:hAnsi="Times New Roman" w:cs="Times New Roman"/>
          <w:b/>
          <w:sz w:val="24"/>
          <w:lang w:val="fr-FR"/>
        </w:rPr>
        <w:t>6.</w:t>
      </w:r>
      <w:r w:rsidRPr="00EC4ECD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EC4ECD" w:rsidRPr="00EC4ECD">
        <w:rPr>
          <w:rFonts w:ascii="Times New Roman" w:eastAsia="Times New Roman" w:hAnsi="Times New Roman" w:cs="Times New Roman"/>
          <w:b/>
          <w:sz w:val="24"/>
          <w:lang w:val="fr-FR"/>
        </w:rPr>
        <w:t>L</w:t>
      </w:r>
      <w:r w:rsidR="00080ADA">
        <w:rPr>
          <w:rFonts w:ascii="Times New Roman" w:eastAsia="Times New Roman" w:hAnsi="Times New Roman" w:cs="Times New Roman"/>
          <w:b/>
          <w:sz w:val="24"/>
          <w:lang w:val="fr-FR"/>
        </w:rPr>
        <w:t>e</w:t>
      </w:r>
      <w:r w:rsidR="00EC4ECD" w:rsidRPr="00EC4ECD">
        <w:rPr>
          <w:rFonts w:ascii="Times New Roman" w:eastAsia="Times New Roman" w:hAnsi="Times New Roman" w:cs="Times New Roman"/>
          <w:b/>
          <w:sz w:val="24"/>
          <w:lang w:val="fr-FR"/>
        </w:rPr>
        <w:t xml:space="preserve"> troisième examen des performances</w:t>
      </w:r>
    </w:p>
    <w:p w14:paraId="32D0F111" w14:textId="25E8925C" w:rsidR="009B7929" w:rsidRPr="000B60EC" w:rsidRDefault="009B7929" w:rsidP="009B792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highlight w:val="yellow"/>
          <w:lang w:val="fr-FR"/>
        </w:rPr>
      </w:pPr>
      <w:r w:rsidRPr="00080ADA">
        <w:rPr>
          <w:rFonts w:ascii="Times New Roman" w:eastAsia="Times New Roman" w:hAnsi="Times New Roman" w:cs="Times New Roman"/>
          <w:sz w:val="24"/>
          <w:lang w:val="fr-FR"/>
        </w:rPr>
        <w:t>a)</w:t>
      </w:r>
      <w:r w:rsidRPr="00080ADA">
        <w:rPr>
          <w:rFonts w:ascii="Times New Roman" w:eastAsia="Times New Roman" w:hAnsi="Times New Roman" w:cs="Times New Roman"/>
          <w:sz w:val="24"/>
          <w:lang w:val="fr-FR"/>
        </w:rPr>
        <w:tab/>
      </w:r>
      <w:r w:rsidR="00EC4ECD" w:rsidRPr="00993B9F">
        <w:rPr>
          <w:rFonts w:ascii="Times New Roman" w:eastAsia="Times New Roman" w:hAnsi="Times New Roman" w:cs="Times New Roman"/>
          <w:sz w:val="24"/>
          <w:lang w:val="fr-FR"/>
        </w:rPr>
        <w:t>Séance spéciale</w:t>
      </w:r>
      <w:r w:rsidR="00911EA6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="00EC4ECD" w:rsidRPr="00993B9F">
        <w:rPr>
          <w:rFonts w:ascii="Times New Roman" w:eastAsia="Times New Roman" w:hAnsi="Times New Roman" w:cs="Times New Roman"/>
          <w:sz w:val="24"/>
          <w:lang w:val="fr-FR"/>
        </w:rPr>
        <w:t xml:space="preserve">: L’examen des performances </w:t>
      </w:r>
    </w:p>
    <w:p w14:paraId="3856ABE9" w14:textId="3E809B12" w:rsidR="00080ADA" w:rsidRPr="00993B9F" w:rsidRDefault="009B7929" w:rsidP="009B792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93B9F">
        <w:rPr>
          <w:rFonts w:ascii="Times New Roman" w:eastAsia="Times New Roman" w:hAnsi="Times New Roman" w:cs="Times New Roman"/>
          <w:sz w:val="24"/>
          <w:lang w:val="fr-FR"/>
        </w:rPr>
        <w:t>b)</w:t>
      </w:r>
      <w:r w:rsidRPr="00993B9F">
        <w:rPr>
          <w:rFonts w:ascii="Times New Roman" w:eastAsia="Times New Roman" w:hAnsi="Times New Roman" w:cs="Times New Roman"/>
          <w:sz w:val="24"/>
          <w:lang w:val="fr-FR"/>
        </w:rPr>
        <w:tab/>
      </w:r>
      <w:r w:rsidR="00080ADA" w:rsidRPr="00993B9F">
        <w:rPr>
          <w:rFonts w:ascii="Times New Roman" w:eastAsia="Times New Roman" w:hAnsi="Times New Roman" w:cs="Times New Roman"/>
          <w:sz w:val="24"/>
          <w:lang w:val="fr-FR"/>
        </w:rPr>
        <w:t>Décisions prises par le Conseil à la lumière de la séance spéciale concernant le processus pour le troisième examen des performances</w:t>
      </w:r>
    </w:p>
    <w:p w14:paraId="5CD82339" w14:textId="7713F119" w:rsidR="00365752" w:rsidRPr="009B7929" w:rsidRDefault="009B7929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B7929">
        <w:rPr>
          <w:rFonts w:ascii="Times New Roman" w:eastAsia="Times New Roman" w:hAnsi="Times New Roman" w:cs="Times New Roman"/>
          <w:b/>
          <w:sz w:val="24"/>
          <w:lang w:val="fr-FR"/>
        </w:rPr>
        <w:t>7</w:t>
      </w:r>
      <w:r w:rsidR="00365752" w:rsidRPr="009B7929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9B7929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3102CF" w:rsidRPr="009B7929">
        <w:rPr>
          <w:rFonts w:ascii="Times New Roman" w:eastAsia="Times New Roman" w:hAnsi="Times New Roman" w:cs="Times New Roman"/>
          <w:b/>
          <w:sz w:val="24"/>
          <w:lang w:val="fr-FR"/>
        </w:rPr>
        <w:t xml:space="preserve">Conservation, restauration, accroissement et gestion rationnelle du </w:t>
      </w:r>
      <w:r w:rsidRPr="009B7929">
        <w:rPr>
          <w:rFonts w:ascii="Times New Roman" w:eastAsia="Times New Roman" w:hAnsi="Times New Roman" w:cs="Times New Roman"/>
          <w:b/>
          <w:sz w:val="24"/>
          <w:lang w:val="fr-FR"/>
        </w:rPr>
        <w:t>S</w:t>
      </w:r>
      <w:r w:rsidR="003102CF" w:rsidRPr="009B7929">
        <w:rPr>
          <w:rFonts w:ascii="Times New Roman" w:eastAsia="Times New Roman" w:hAnsi="Times New Roman" w:cs="Times New Roman"/>
          <w:b/>
          <w:sz w:val="24"/>
          <w:lang w:val="fr-FR"/>
        </w:rPr>
        <w:t>aumon atlantique dans le cadre de l’approche préventive</w:t>
      </w:r>
    </w:p>
    <w:p w14:paraId="503D3370" w14:textId="57F44236" w:rsidR="00D44A43" w:rsidRPr="000B60EC" w:rsidRDefault="00D44A43" w:rsidP="00D44A43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5B7A47">
        <w:rPr>
          <w:rFonts w:ascii="Times New Roman" w:eastAsia="Times New Roman" w:hAnsi="Times New Roman" w:cs="Times New Roman"/>
          <w:sz w:val="24"/>
          <w:lang w:val="fr-FR"/>
        </w:rPr>
        <w:t>a)</w:t>
      </w:r>
      <w:r w:rsidRPr="005B7A47">
        <w:rPr>
          <w:rFonts w:ascii="Times New Roman" w:eastAsia="Times New Roman" w:hAnsi="Times New Roman" w:cs="Times New Roman"/>
          <w:sz w:val="24"/>
          <w:lang w:val="fr-FR"/>
        </w:rPr>
        <w:tab/>
      </w:r>
      <w:r w:rsidR="005B7A47" w:rsidRPr="005B7A47">
        <w:rPr>
          <w:rFonts w:ascii="Times New Roman" w:eastAsia="Times New Roman" w:hAnsi="Times New Roman" w:cs="Times New Roman"/>
          <w:sz w:val="24"/>
          <w:lang w:val="fr-FR"/>
        </w:rPr>
        <w:t xml:space="preserve">Séance spéciale </w:t>
      </w:r>
      <w:r w:rsidR="005B7A47" w:rsidRPr="000B60EC">
        <w:rPr>
          <w:rFonts w:ascii="Times New Roman" w:eastAsia="Times New Roman" w:hAnsi="Times New Roman" w:cs="Times New Roman"/>
          <w:sz w:val="24"/>
          <w:lang w:val="fr-FR"/>
        </w:rPr>
        <w:t>thématique</w:t>
      </w:r>
    </w:p>
    <w:p w14:paraId="778E3EA6" w14:textId="51B1A879" w:rsidR="00D44A43" w:rsidRPr="00160623" w:rsidRDefault="00160623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160623">
        <w:rPr>
          <w:rFonts w:ascii="Times New Roman" w:eastAsia="Times New Roman" w:hAnsi="Times New Roman" w:cs="Times New Roman"/>
          <w:sz w:val="24"/>
          <w:lang w:val="fr-FR"/>
        </w:rPr>
        <w:t>b)</w:t>
      </w:r>
      <w:r w:rsidRPr="00160623">
        <w:rPr>
          <w:rFonts w:ascii="Times New Roman" w:eastAsia="Times New Roman" w:hAnsi="Times New Roman" w:cs="Times New Roman"/>
          <w:sz w:val="24"/>
          <w:lang w:val="fr-FR"/>
        </w:rPr>
        <w:tab/>
        <w:t xml:space="preserve">Séance spéciale : évaluation des programmes d’application dans le cadre du </w:t>
      </w:r>
      <w:r w:rsidRPr="00160623">
        <w:rPr>
          <w:rFonts w:ascii="Times New Roman" w:eastAsia="Times New Roman" w:hAnsi="Times New Roman" w:cs="Times New Roman"/>
          <w:sz w:val="24"/>
          <w:lang w:val="fr-FR"/>
        </w:rPr>
        <w:lastRenderedPageBreak/>
        <w:t>troisième cycle de reporting (2019 – 2024)</w:t>
      </w:r>
    </w:p>
    <w:p w14:paraId="35F89CA0" w14:textId="66F9A2BB" w:rsidR="00C56E90" w:rsidRPr="0060313E" w:rsidRDefault="0060313E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60313E">
        <w:rPr>
          <w:rFonts w:ascii="Times New Roman" w:eastAsia="Times New Roman" w:hAnsi="Times New Roman" w:cs="Times New Roman"/>
          <w:sz w:val="24"/>
          <w:lang w:val="fr-FR"/>
        </w:rPr>
        <w:t>c)</w:t>
      </w:r>
      <w:r w:rsidR="00536ACF" w:rsidRPr="0060313E">
        <w:rPr>
          <w:rFonts w:ascii="Times New Roman" w:eastAsia="Times New Roman" w:hAnsi="Times New Roman" w:cs="Times New Roman"/>
          <w:sz w:val="24"/>
          <w:lang w:val="fr-FR"/>
        </w:rPr>
        <w:tab/>
      </w:r>
      <w:r w:rsidR="003102CF" w:rsidRPr="0060313E">
        <w:rPr>
          <w:rFonts w:ascii="Times New Roman" w:eastAsia="Times New Roman" w:hAnsi="Times New Roman" w:cs="Times New Roman"/>
          <w:sz w:val="24"/>
          <w:lang w:val="fr-FR"/>
        </w:rPr>
        <w:t>Sé</w:t>
      </w:r>
      <w:r w:rsidR="00A27BF0" w:rsidRPr="0060313E">
        <w:rPr>
          <w:rFonts w:ascii="Times New Roman" w:eastAsia="Times New Roman" w:hAnsi="Times New Roman" w:cs="Times New Roman"/>
          <w:sz w:val="24"/>
          <w:lang w:val="fr-FR"/>
        </w:rPr>
        <w:t xml:space="preserve">ance </w:t>
      </w:r>
      <w:r w:rsidR="00760E88" w:rsidRPr="0060313E">
        <w:rPr>
          <w:rFonts w:ascii="Times New Roman" w:eastAsia="Times New Roman" w:hAnsi="Times New Roman" w:cs="Times New Roman"/>
          <w:sz w:val="24"/>
          <w:lang w:val="fr-FR"/>
        </w:rPr>
        <w:t>spéciale :</w:t>
      </w:r>
      <w:r w:rsidR="00A27BF0" w:rsidRPr="0060313E">
        <w:rPr>
          <w:rFonts w:ascii="Times New Roman" w:eastAsia="Times New Roman" w:hAnsi="Times New Roman" w:cs="Times New Roman"/>
          <w:sz w:val="24"/>
          <w:lang w:val="fr-FR"/>
        </w:rPr>
        <w:t xml:space="preserve"> évaluation des R</w:t>
      </w:r>
      <w:r w:rsidR="003102CF" w:rsidRPr="0060313E">
        <w:rPr>
          <w:rFonts w:ascii="Times New Roman" w:eastAsia="Times New Roman" w:hAnsi="Times New Roman" w:cs="Times New Roman"/>
          <w:sz w:val="24"/>
          <w:lang w:val="fr-FR"/>
        </w:rPr>
        <w:t>apports de progrès annuels réalisés dans le cadre des programmes d’application de 201</w:t>
      </w:r>
      <w:r w:rsidRPr="0060313E">
        <w:rPr>
          <w:rFonts w:ascii="Times New Roman" w:eastAsia="Times New Roman" w:hAnsi="Times New Roman" w:cs="Times New Roman"/>
          <w:sz w:val="24"/>
          <w:lang w:val="fr-FR"/>
        </w:rPr>
        <w:t>9</w:t>
      </w:r>
      <w:r w:rsidR="003102CF" w:rsidRPr="0060313E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="000917CB" w:rsidRPr="0060313E">
        <w:rPr>
          <w:rFonts w:ascii="Times New Roman" w:eastAsia="Times New Roman" w:hAnsi="Times New Roman" w:cs="Times New Roman"/>
          <w:sz w:val="24"/>
          <w:lang w:val="fr-FR"/>
        </w:rPr>
        <w:t>–</w:t>
      </w:r>
      <w:r w:rsidR="003102CF" w:rsidRPr="0060313E">
        <w:rPr>
          <w:rFonts w:ascii="Times New Roman" w:eastAsia="Times New Roman" w:hAnsi="Times New Roman" w:cs="Times New Roman"/>
          <w:sz w:val="24"/>
          <w:lang w:val="fr-FR"/>
        </w:rPr>
        <w:t xml:space="preserve"> 20</w:t>
      </w:r>
      <w:r w:rsidRPr="0060313E">
        <w:rPr>
          <w:rFonts w:ascii="Times New Roman" w:eastAsia="Times New Roman" w:hAnsi="Times New Roman" w:cs="Times New Roman"/>
          <w:sz w:val="24"/>
          <w:lang w:val="fr-FR"/>
        </w:rPr>
        <w:t>24</w:t>
      </w:r>
    </w:p>
    <w:p w14:paraId="7AAC643E" w14:textId="54DB0F5B" w:rsidR="00473B7D" w:rsidRPr="00B02B69" w:rsidRDefault="0060313E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58375B">
        <w:rPr>
          <w:rFonts w:ascii="Times New Roman" w:eastAsia="Times New Roman" w:hAnsi="Times New Roman" w:cs="Times New Roman"/>
          <w:sz w:val="24"/>
          <w:lang w:val="fr-FR"/>
        </w:rPr>
        <w:t>d)</w:t>
      </w:r>
      <w:r w:rsidR="00760E88" w:rsidRPr="0058375B">
        <w:rPr>
          <w:rFonts w:ascii="Times New Roman" w:eastAsia="Times New Roman" w:hAnsi="Times New Roman" w:cs="Times New Roman"/>
          <w:sz w:val="24"/>
          <w:lang w:val="fr-FR"/>
        </w:rPr>
        <w:tab/>
      </w:r>
      <w:r w:rsidR="00473B7D" w:rsidRPr="0058375B">
        <w:rPr>
          <w:rFonts w:ascii="Times New Roman" w:eastAsia="Times New Roman" w:hAnsi="Times New Roman" w:cs="Times New Roman"/>
          <w:sz w:val="24"/>
          <w:lang w:val="fr-FR"/>
        </w:rPr>
        <w:t xml:space="preserve">Traiter les </w:t>
      </w:r>
      <w:r w:rsidR="002534C0" w:rsidRPr="0058375B">
        <w:rPr>
          <w:rFonts w:ascii="Times New Roman" w:eastAsia="Times New Roman" w:hAnsi="Times New Roman" w:cs="Times New Roman"/>
          <w:sz w:val="24"/>
          <w:lang w:val="fr-FR"/>
        </w:rPr>
        <w:t>recommandations</w:t>
      </w:r>
      <w:r w:rsidR="00473B7D" w:rsidRPr="0058375B">
        <w:rPr>
          <w:rFonts w:ascii="Times New Roman" w:eastAsia="Times New Roman" w:hAnsi="Times New Roman" w:cs="Times New Roman"/>
          <w:sz w:val="24"/>
          <w:lang w:val="fr-FR"/>
        </w:rPr>
        <w:t xml:space="preserve"> à l’OCSAN</w:t>
      </w:r>
      <w:r w:rsidR="002534C0" w:rsidRPr="0058375B">
        <w:rPr>
          <w:rFonts w:ascii="Times New Roman" w:eastAsia="Times New Roman" w:hAnsi="Times New Roman" w:cs="Times New Roman"/>
          <w:sz w:val="24"/>
          <w:lang w:val="fr-FR"/>
        </w:rPr>
        <w:t xml:space="preserve"> pour traiter les défis à venir en matière de gestion </w:t>
      </w:r>
      <w:r w:rsidR="00B02B69" w:rsidRPr="0058375B">
        <w:rPr>
          <w:rFonts w:ascii="Times New Roman" w:eastAsia="Times New Roman" w:hAnsi="Times New Roman" w:cs="Times New Roman"/>
          <w:sz w:val="24"/>
          <w:lang w:val="fr-FR"/>
        </w:rPr>
        <w:t>suggérés dans le</w:t>
      </w:r>
      <w:r w:rsidR="002534C0" w:rsidRPr="0058375B">
        <w:rPr>
          <w:rFonts w:ascii="Times New Roman" w:eastAsia="Times New Roman" w:hAnsi="Times New Roman" w:cs="Times New Roman"/>
          <w:sz w:val="24"/>
          <w:lang w:val="fr-FR"/>
        </w:rPr>
        <w:t xml:space="preserve"> rapport du symposium de Tromsø</w:t>
      </w:r>
    </w:p>
    <w:p w14:paraId="1D9D65BE" w14:textId="43399156" w:rsidR="00702B5D" w:rsidRPr="00641CCF" w:rsidRDefault="0038108E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58375B">
        <w:rPr>
          <w:rFonts w:ascii="Times New Roman" w:eastAsia="Times New Roman" w:hAnsi="Times New Roman" w:cs="Times New Roman"/>
          <w:sz w:val="24"/>
          <w:lang w:val="fr-FR"/>
        </w:rPr>
        <w:t>e)</w:t>
      </w:r>
      <w:r w:rsidRPr="0058375B">
        <w:rPr>
          <w:rFonts w:ascii="Times New Roman" w:eastAsia="Times New Roman" w:hAnsi="Times New Roman" w:cs="Times New Roman"/>
          <w:sz w:val="24"/>
          <w:lang w:val="fr-FR"/>
        </w:rPr>
        <w:tab/>
        <w:t>L</w:t>
      </w:r>
      <w:r w:rsidR="001331F8" w:rsidRPr="0058375B">
        <w:rPr>
          <w:rFonts w:ascii="Times New Roman" w:eastAsia="Times New Roman" w:hAnsi="Times New Roman" w:cs="Times New Roman"/>
          <w:sz w:val="24"/>
          <w:lang w:val="fr-FR"/>
        </w:rPr>
        <w:t>’Année internationale du saumon</w:t>
      </w:r>
      <w:r w:rsidR="00911EA6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58375B">
        <w:rPr>
          <w:rFonts w:ascii="Times New Roman" w:eastAsia="Times New Roman" w:hAnsi="Times New Roman" w:cs="Times New Roman"/>
          <w:sz w:val="24"/>
          <w:lang w:val="fr-FR"/>
        </w:rPr>
        <w:t xml:space="preserve">: </w:t>
      </w:r>
      <w:r w:rsidR="00641CCF" w:rsidRPr="0058375B">
        <w:rPr>
          <w:rFonts w:ascii="Times New Roman" w:eastAsia="Times New Roman" w:hAnsi="Times New Roman" w:cs="Times New Roman"/>
          <w:sz w:val="24"/>
          <w:lang w:val="fr-FR"/>
        </w:rPr>
        <w:t>Considération du rapport final</w:t>
      </w:r>
      <w:r w:rsidRPr="0058375B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3A54E5AB" w14:textId="105E0BD5" w:rsidR="00453F26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f)</w:t>
      </w:r>
      <w:r w:rsidR="00702B5D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Progrès effectué dans l’application du ‘Plan d’action pour mettre en œuvre les conseils de l’étude externe des performances et la révision des ‘Prochaines Etapes’ pour l’OCSAN’, CNL(13)38</w:t>
      </w:r>
    </w:p>
    <w:p w14:paraId="65FB9B13" w14:textId="63DD75A3" w:rsidR="00365752" w:rsidRPr="00983F91" w:rsidRDefault="00983F91" w:rsidP="002E3FE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g)</w:t>
      </w:r>
      <w:r w:rsidR="000131EF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Liaison avec l’industrie salmonicole</w:t>
      </w:r>
    </w:p>
    <w:p w14:paraId="00790C76" w14:textId="1CDCD6F2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h)</w:t>
      </w:r>
      <w:r w:rsidR="00365752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Nouvelles opportunités ou opportunités naissantes pour, ou menaces contre, la conservation et la gestion du saumon</w:t>
      </w:r>
    </w:p>
    <w:p w14:paraId="3EDFB534" w14:textId="03A0159C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i)</w:t>
      </w:r>
      <w:r w:rsidR="00365752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Incorporation des facteurs sociaux et économiques dans la gestion du saumon</w:t>
      </w:r>
    </w:p>
    <w:p w14:paraId="2737576C" w14:textId="73C6CEAF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j)</w:t>
      </w:r>
      <w:r w:rsidR="00365752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Pêcherie de saumons à St Pierre et Miquelon - Gestion et Échantillonnage</w:t>
      </w:r>
    </w:p>
    <w:p w14:paraId="11218CC6" w14:textId="5E9BCAA5" w:rsidR="00453F26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sz w:val="24"/>
          <w:lang w:val="fr-FR"/>
        </w:rPr>
        <w:t>k)</w:t>
      </w:r>
      <w:r w:rsidR="00365752" w:rsidRPr="00983F91">
        <w:rPr>
          <w:rFonts w:ascii="Times New Roman" w:eastAsia="Times New Roman" w:hAnsi="Times New Roman" w:cs="Times New Roman"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Rapports des trois Commissions régionales concernant leurs activités de</w:t>
      </w:r>
      <w:r w:rsidR="00453F26" w:rsidRPr="00983F91">
        <w:rPr>
          <w:rFonts w:ascii="Times New Roman" w:eastAsia="MS Mincho" w:hAnsi="Times New Roman" w:cs="Times New Roman"/>
          <w:bCs/>
          <w:sz w:val="24"/>
          <w:szCs w:val="24"/>
          <w:lang w:val="fr-FR"/>
        </w:rPr>
        <w:t xml:space="preserve"> </w:t>
      </w:r>
      <w:r w:rsidR="00453F26" w:rsidRPr="00983F91">
        <w:rPr>
          <w:rFonts w:ascii="Times New Roman" w:eastAsia="Times New Roman" w:hAnsi="Times New Roman" w:cs="Times New Roman"/>
          <w:sz w:val="24"/>
          <w:lang w:val="fr-FR"/>
        </w:rPr>
        <w:t>conservation</w:t>
      </w:r>
    </w:p>
    <w:p w14:paraId="7102C2CB" w14:textId="10C2EC8D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8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b/>
          <w:sz w:val="24"/>
          <w:lang w:val="fr-FR"/>
        </w:rPr>
        <w:t>Divers</w:t>
      </w:r>
    </w:p>
    <w:p w14:paraId="6C494386" w14:textId="239DD8C4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9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b/>
          <w:sz w:val="24"/>
          <w:lang w:val="fr-FR"/>
        </w:rPr>
        <w:t>Date et lieu de la prochaine session</w:t>
      </w:r>
    </w:p>
    <w:p w14:paraId="775B77F4" w14:textId="44E12D8A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10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365752" w:rsidRPr="00983F91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b/>
          <w:sz w:val="24"/>
          <w:lang w:val="fr-FR"/>
        </w:rPr>
        <w:t>Compte rendu de la session</w:t>
      </w:r>
    </w:p>
    <w:p w14:paraId="5C03A8C4" w14:textId="6BCA307A" w:rsidR="00365752" w:rsidRPr="00983F91" w:rsidRDefault="00983F91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11</w:t>
      </w:r>
      <w:r w:rsidR="00C47A84" w:rsidRPr="00983F91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="00C47A84" w:rsidRPr="00983F91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b/>
          <w:sz w:val="24"/>
          <w:lang w:val="fr-FR"/>
        </w:rPr>
        <w:t>Communiqué de presse</w:t>
      </w:r>
    </w:p>
    <w:p w14:paraId="0AB612A9" w14:textId="5049CAD7" w:rsidR="00C47A84" w:rsidRPr="00983F91" w:rsidRDefault="00C47A84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1</w:t>
      </w:r>
      <w:r w:rsidR="00983F91" w:rsidRPr="00983F91">
        <w:rPr>
          <w:rFonts w:ascii="Times New Roman" w:eastAsia="Times New Roman" w:hAnsi="Times New Roman" w:cs="Times New Roman"/>
          <w:b/>
          <w:sz w:val="24"/>
          <w:lang w:val="fr-FR"/>
        </w:rPr>
        <w:t>2</w:t>
      </w: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>.</w:t>
      </w:r>
      <w:r w:rsidRPr="00983F91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453F26" w:rsidRPr="00983F91">
        <w:rPr>
          <w:rFonts w:ascii="Times New Roman" w:eastAsia="Times New Roman" w:hAnsi="Times New Roman" w:cs="Times New Roman"/>
          <w:b/>
          <w:sz w:val="24"/>
          <w:lang w:val="fr-FR"/>
        </w:rPr>
        <w:t>Clôture de la session</w:t>
      </w:r>
    </w:p>
    <w:p w14:paraId="557D431F" w14:textId="77777777" w:rsidR="00542029" w:rsidRPr="00A46F11" w:rsidRDefault="00542029" w:rsidP="00760E88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</w:p>
    <w:p w14:paraId="4728B0D7" w14:textId="3DA8EE70" w:rsidR="00542029" w:rsidRPr="00A46F11" w:rsidRDefault="00542029" w:rsidP="00542029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fr-FR"/>
        </w:rPr>
      </w:pPr>
      <w:r w:rsidRPr="00A46F11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 xml:space="preserve">Note. Les points </w:t>
      </w:r>
      <w:r w:rsidR="00A46F11" w:rsidRPr="00A46F11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 xml:space="preserve">6(a), 7(a), 7(b) </w:t>
      </w:r>
      <w:r w:rsidR="00527FA8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>et</w:t>
      </w:r>
      <w:r w:rsidR="00A46F11" w:rsidRPr="00A46F11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 xml:space="preserve"> 7(c)</w:t>
      </w:r>
      <w:r w:rsidRPr="00A46F11">
        <w:rPr>
          <w:rFonts w:ascii="Times New Roman" w:eastAsia="Times New Roman" w:hAnsi="Times New Roman" w:cs="Times New Roman"/>
          <w:b/>
          <w:i/>
          <w:sz w:val="24"/>
          <w:lang w:val="fr-FR"/>
        </w:rPr>
        <w:t xml:space="preserve"> </w:t>
      </w:r>
      <w:r w:rsidRPr="00A46F11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>de l’ordre du jour feront l’objet de « Séances spéciales</w:t>
      </w:r>
      <w:r w:rsidR="00911EA6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> </w:t>
      </w:r>
      <w:r w:rsidRPr="00A46F11">
        <w:rPr>
          <w:rFonts w:ascii="Times New Roman" w:eastAsia="MS Mincho" w:hAnsi="Times New Roman" w:cs="Times New Roman"/>
          <w:b/>
          <w:i/>
          <w:sz w:val="24"/>
          <w:szCs w:val="24"/>
          <w:lang w:val="fr-FR"/>
        </w:rPr>
        <w:t>» lors desquelles l’ensemble des délégués sera encouragé à participer</w:t>
      </w:r>
      <w:r w:rsidRPr="00A46F11">
        <w:rPr>
          <w:rFonts w:ascii="Times New Roman" w:eastAsia="Times New Roman" w:hAnsi="Times New Roman" w:cs="Times New Roman"/>
          <w:b/>
          <w:i/>
          <w:sz w:val="24"/>
          <w:lang w:val="fr-FR"/>
        </w:rPr>
        <w:t>.</w:t>
      </w:r>
    </w:p>
    <w:p w14:paraId="02E7F2B1" w14:textId="77777777" w:rsidR="00542029" w:rsidRPr="00A46F11" w:rsidRDefault="00542029" w:rsidP="00365752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right"/>
        <w:textAlignment w:val="baseline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14:paraId="05F686C2" w14:textId="4B93DF3D" w:rsidR="00365752" w:rsidRPr="00633297" w:rsidRDefault="00453F26" w:rsidP="00365752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right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633297">
        <w:rPr>
          <w:rFonts w:ascii="Times New Roman" w:eastAsia="MS Mincho" w:hAnsi="Times New Roman" w:cs="Times New Roman"/>
          <w:sz w:val="24"/>
          <w:szCs w:val="24"/>
          <w:lang w:val="fr-FR"/>
        </w:rPr>
        <w:t>L</w:t>
      </w:r>
      <w:r w:rsidR="00735F64" w:rsidRPr="00633297">
        <w:rPr>
          <w:rFonts w:ascii="Times New Roman" w:eastAsia="MS Mincho" w:hAnsi="Times New Roman" w:cs="Times New Roman"/>
          <w:sz w:val="24"/>
          <w:szCs w:val="24"/>
          <w:lang w:val="fr-FR"/>
        </w:rPr>
        <w:t>a</w:t>
      </w:r>
      <w:r w:rsidRPr="00633297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Secrétaire</w:t>
      </w:r>
    </w:p>
    <w:p w14:paraId="5D9C7E24" w14:textId="77777777" w:rsidR="00453F26" w:rsidRPr="00633297" w:rsidRDefault="00453F26" w:rsidP="00365752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right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633297">
        <w:rPr>
          <w:rFonts w:ascii="Times New Roman" w:eastAsia="MS Mincho" w:hAnsi="Times New Roman" w:cs="Times New Roman"/>
          <w:sz w:val="24"/>
          <w:szCs w:val="24"/>
          <w:lang w:val="fr-FR"/>
        </w:rPr>
        <w:t>Edimbourg</w:t>
      </w:r>
    </w:p>
    <w:p w14:paraId="57A017B9" w14:textId="7E1907D6" w:rsidR="00365752" w:rsidRPr="00633297" w:rsidRDefault="00453F26" w:rsidP="00365752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right"/>
        <w:textAlignment w:val="baseline"/>
        <w:rPr>
          <w:rFonts w:ascii="Times New Roman" w:eastAsia="Times New Roman" w:hAnsi="Times New Roman" w:cs="Times New Roman"/>
          <w:sz w:val="24"/>
          <w:lang w:val="fr-FR"/>
        </w:rPr>
      </w:pPr>
      <w:r w:rsidRPr="00633297">
        <w:rPr>
          <w:rFonts w:ascii="Times New Roman" w:eastAsia="Times New Roman" w:hAnsi="Times New Roman" w:cs="Times New Roman"/>
          <w:sz w:val="24"/>
          <w:lang w:val="fr-FR"/>
        </w:rPr>
        <w:t xml:space="preserve">Le </w:t>
      </w:r>
      <w:r w:rsidR="00911EA6">
        <w:rPr>
          <w:rFonts w:ascii="Times New Roman" w:eastAsia="Times New Roman" w:hAnsi="Times New Roman" w:cs="Times New Roman"/>
          <w:sz w:val="24"/>
          <w:szCs w:val="24"/>
          <w:lang w:val="pt-PT"/>
        </w:rPr>
        <w:t>31</w:t>
      </w:r>
      <w:bookmarkStart w:id="0" w:name="_GoBack"/>
      <w:bookmarkEnd w:id="0"/>
      <w:r w:rsidR="00D533B6" w:rsidRPr="006332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11E80">
        <w:rPr>
          <w:rFonts w:ascii="Times New Roman" w:eastAsia="Times New Roman" w:hAnsi="Times New Roman" w:cs="Times New Roman"/>
          <w:sz w:val="24"/>
          <w:szCs w:val="24"/>
          <w:lang w:val="pt-PT"/>
        </w:rPr>
        <w:t>janvier</w:t>
      </w:r>
      <w:r w:rsidR="00D533B6" w:rsidRPr="0063329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777820" w:rsidRPr="00633297">
        <w:rPr>
          <w:rFonts w:ascii="Times New Roman" w:eastAsia="Times New Roman" w:hAnsi="Times New Roman" w:cs="Times New Roman"/>
          <w:sz w:val="24"/>
          <w:lang w:val="fr-FR"/>
        </w:rPr>
        <w:t>20</w:t>
      </w:r>
      <w:r w:rsidR="00633297" w:rsidRPr="00633297">
        <w:rPr>
          <w:rFonts w:ascii="Times New Roman" w:eastAsia="Times New Roman" w:hAnsi="Times New Roman" w:cs="Times New Roman"/>
          <w:sz w:val="24"/>
          <w:lang w:val="fr-FR"/>
        </w:rPr>
        <w:t>20</w:t>
      </w:r>
    </w:p>
    <w:sectPr w:rsidR="00365752" w:rsidRPr="00633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99F7" w14:textId="77777777" w:rsidR="00175135" w:rsidRDefault="00175135" w:rsidP="00685FF2">
      <w:pPr>
        <w:spacing w:after="0" w:line="240" w:lineRule="auto"/>
      </w:pPr>
      <w:r>
        <w:separator/>
      </w:r>
    </w:p>
  </w:endnote>
  <w:endnote w:type="continuationSeparator" w:id="0">
    <w:p w14:paraId="05062D62" w14:textId="77777777" w:rsidR="00175135" w:rsidRDefault="00175135" w:rsidP="0068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BA5F" w14:textId="77777777" w:rsidR="00685FF2" w:rsidRDefault="0068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DF47" w14:textId="77777777" w:rsidR="00685FF2" w:rsidRDefault="00685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FE35" w14:textId="77777777" w:rsidR="00685FF2" w:rsidRDefault="0068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FDE5" w14:textId="77777777" w:rsidR="00175135" w:rsidRDefault="00175135" w:rsidP="00685FF2">
      <w:pPr>
        <w:spacing w:after="0" w:line="240" w:lineRule="auto"/>
      </w:pPr>
      <w:r>
        <w:separator/>
      </w:r>
    </w:p>
  </w:footnote>
  <w:footnote w:type="continuationSeparator" w:id="0">
    <w:p w14:paraId="0C134981" w14:textId="77777777" w:rsidR="00175135" w:rsidRDefault="00175135" w:rsidP="0068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FEEA" w14:textId="77777777" w:rsidR="00685FF2" w:rsidRDefault="0068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A25E" w14:textId="77777777" w:rsidR="00685FF2" w:rsidRDefault="0068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BBD" w14:textId="77777777" w:rsidR="00685FF2" w:rsidRDefault="0068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131EF"/>
    <w:rsid w:val="00014316"/>
    <w:rsid w:val="000212B7"/>
    <w:rsid w:val="000246E8"/>
    <w:rsid w:val="00025221"/>
    <w:rsid w:val="000253E8"/>
    <w:rsid w:val="000678B3"/>
    <w:rsid w:val="00080ADA"/>
    <w:rsid w:val="00083077"/>
    <w:rsid w:val="000917CB"/>
    <w:rsid w:val="000A2F39"/>
    <w:rsid w:val="000B60EC"/>
    <w:rsid w:val="000D1A13"/>
    <w:rsid w:val="0010230A"/>
    <w:rsid w:val="001331F8"/>
    <w:rsid w:val="001555A4"/>
    <w:rsid w:val="00160623"/>
    <w:rsid w:val="001620AA"/>
    <w:rsid w:val="001654A8"/>
    <w:rsid w:val="00175135"/>
    <w:rsid w:val="001A3934"/>
    <w:rsid w:val="001E22CE"/>
    <w:rsid w:val="00201CBA"/>
    <w:rsid w:val="0021776B"/>
    <w:rsid w:val="00223500"/>
    <w:rsid w:val="002235AB"/>
    <w:rsid w:val="00247136"/>
    <w:rsid w:val="002534C0"/>
    <w:rsid w:val="0027485B"/>
    <w:rsid w:val="0027623E"/>
    <w:rsid w:val="002C1B24"/>
    <w:rsid w:val="002C20D2"/>
    <w:rsid w:val="002C2656"/>
    <w:rsid w:val="002D44EB"/>
    <w:rsid w:val="002D5B49"/>
    <w:rsid w:val="002D5ECE"/>
    <w:rsid w:val="002E1F2E"/>
    <w:rsid w:val="002E3FE9"/>
    <w:rsid w:val="002E4529"/>
    <w:rsid w:val="003102CF"/>
    <w:rsid w:val="003119B2"/>
    <w:rsid w:val="003153D1"/>
    <w:rsid w:val="0032009E"/>
    <w:rsid w:val="00356BCA"/>
    <w:rsid w:val="00365752"/>
    <w:rsid w:val="0038108E"/>
    <w:rsid w:val="00382E72"/>
    <w:rsid w:val="003A3818"/>
    <w:rsid w:val="003B56CC"/>
    <w:rsid w:val="003C43FD"/>
    <w:rsid w:val="003C6C94"/>
    <w:rsid w:val="003C6CBD"/>
    <w:rsid w:val="003D1536"/>
    <w:rsid w:val="0040229E"/>
    <w:rsid w:val="00416C05"/>
    <w:rsid w:val="00430516"/>
    <w:rsid w:val="00453F26"/>
    <w:rsid w:val="00471CC5"/>
    <w:rsid w:val="00473B7D"/>
    <w:rsid w:val="00476199"/>
    <w:rsid w:val="00482CED"/>
    <w:rsid w:val="0049219A"/>
    <w:rsid w:val="004965FF"/>
    <w:rsid w:val="004C7D2B"/>
    <w:rsid w:val="004E0415"/>
    <w:rsid w:val="004E1CED"/>
    <w:rsid w:val="004F21C2"/>
    <w:rsid w:val="00512AAD"/>
    <w:rsid w:val="00527FA8"/>
    <w:rsid w:val="00531161"/>
    <w:rsid w:val="005313BC"/>
    <w:rsid w:val="00531D5B"/>
    <w:rsid w:val="00536ACF"/>
    <w:rsid w:val="00542029"/>
    <w:rsid w:val="00551751"/>
    <w:rsid w:val="005633BC"/>
    <w:rsid w:val="00564856"/>
    <w:rsid w:val="005834D2"/>
    <w:rsid w:val="0058375B"/>
    <w:rsid w:val="005B12EC"/>
    <w:rsid w:val="005B3EEC"/>
    <w:rsid w:val="005B7A47"/>
    <w:rsid w:val="005D2CEE"/>
    <w:rsid w:val="005D6EA6"/>
    <w:rsid w:val="005E06FA"/>
    <w:rsid w:val="005F5EB3"/>
    <w:rsid w:val="0060313E"/>
    <w:rsid w:val="00611A75"/>
    <w:rsid w:val="00633297"/>
    <w:rsid w:val="00641CCF"/>
    <w:rsid w:val="00656364"/>
    <w:rsid w:val="0067517B"/>
    <w:rsid w:val="006761FF"/>
    <w:rsid w:val="00685FF2"/>
    <w:rsid w:val="006B6168"/>
    <w:rsid w:val="006C6EB6"/>
    <w:rsid w:val="00702B5D"/>
    <w:rsid w:val="00707E07"/>
    <w:rsid w:val="00735F64"/>
    <w:rsid w:val="00760E88"/>
    <w:rsid w:val="00777820"/>
    <w:rsid w:val="00795DED"/>
    <w:rsid w:val="007D1434"/>
    <w:rsid w:val="007D5DA2"/>
    <w:rsid w:val="007E2F31"/>
    <w:rsid w:val="008125F9"/>
    <w:rsid w:val="00824701"/>
    <w:rsid w:val="00847644"/>
    <w:rsid w:val="00860636"/>
    <w:rsid w:val="008849FD"/>
    <w:rsid w:val="00892F32"/>
    <w:rsid w:val="008C08A7"/>
    <w:rsid w:val="008C43E9"/>
    <w:rsid w:val="008D2A83"/>
    <w:rsid w:val="00911EA6"/>
    <w:rsid w:val="00924BED"/>
    <w:rsid w:val="00940F25"/>
    <w:rsid w:val="00983F91"/>
    <w:rsid w:val="00993B9F"/>
    <w:rsid w:val="009A36C0"/>
    <w:rsid w:val="009B7929"/>
    <w:rsid w:val="00A04E64"/>
    <w:rsid w:val="00A11E80"/>
    <w:rsid w:val="00A2209B"/>
    <w:rsid w:val="00A27BF0"/>
    <w:rsid w:val="00A46F11"/>
    <w:rsid w:val="00A504AC"/>
    <w:rsid w:val="00A73BBF"/>
    <w:rsid w:val="00A87380"/>
    <w:rsid w:val="00A95D21"/>
    <w:rsid w:val="00AB1100"/>
    <w:rsid w:val="00AC1EA1"/>
    <w:rsid w:val="00AD32E6"/>
    <w:rsid w:val="00AE0AA1"/>
    <w:rsid w:val="00AE13EA"/>
    <w:rsid w:val="00AE352C"/>
    <w:rsid w:val="00AF083E"/>
    <w:rsid w:val="00B02B69"/>
    <w:rsid w:val="00B11057"/>
    <w:rsid w:val="00B213D5"/>
    <w:rsid w:val="00B32362"/>
    <w:rsid w:val="00B4067F"/>
    <w:rsid w:val="00B66B7E"/>
    <w:rsid w:val="00B66F58"/>
    <w:rsid w:val="00B73631"/>
    <w:rsid w:val="00B86482"/>
    <w:rsid w:val="00BD4891"/>
    <w:rsid w:val="00C11350"/>
    <w:rsid w:val="00C304B9"/>
    <w:rsid w:val="00C40DC7"/>
    <w:rsid w:val="00C47A84"/>
    <w:rsid w:val="00C5234F"/>
    <w:rsid w:val="00C5289A"/>
    <w:rsid w:val="00C56E90"/>
    <w:rsid w:val="00C847AF"/>
    <w:rsid w:val="00C93F60"/>
    <w:rsid w:val="00CC22C5"/>
    <w:rsid w:val="00CD00FF"/>
    <w:rsid w:val="00CF2766"/>
    <w:rsid w:val="00D12FC6"/>
    <w:rsid w:val="00D14D21"/>
    <w:rsid w:val="00D278A3"/>
    <w:rsid w:val="00D3487C"/>
    <w:rsid w:val="00D44A43"/>
    <w:rsid w:val="00D533B6"/>
    <w:rsid w:val="00D60156"/>
    <w:rsid w:val="00D76F1E"/>
    <w:rsid w:val="00D81A60"/>
    <w:rsid w:val="00DA2C3C"/>
    <w:rsid w:val="00DF5C1C"/>
    <w:rsid w:val="00E202B9"/>
    <w:rsid w:val="00E46D8F"/>
    <w:rsid w:val="00E74F48"/>
    <w:rsid w:val="00EC4ECD"/>
    <w:rsid w:val="00ED6DFF"/>
    <w:rsid w:val="00F00B2E"/>
    <w:rsid w:val="00F167B3"/>
    <w:rsid w:val="00F25817"/>
    <w:rsid w:val="00F32E54"/>
    <w:rsid w:val="00F44000"/>
    <w:rsid w:val="00F46EC0"/>
    <w:rsid w:val="00F71BAB"/>
    <w:rsid w:val="00F752AB"/>
    <w:rsid w:val="00F75C74"/>
    <w:rsid w:val="00F77A6C"/>
    <w:rsid w:val="00F93E88"/>
    <w:rsid w:val="00F95706"/>
    <w:rsid w:val="00FD5321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7CB42"/>
  <w15:docId w15:val="{7DEF7E6D-F6E8-41CD-891D-C20A8B3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F2"/>
  </w:style>
  <w:style w:type="paragraph" w:styleId="Footer">
    <w:name w:val="footer"/>
    <w:basedOn w:val="Normal"/>
    <w:link w:val="FooterChar"/>
    <w:uiPriority w:val="99"/>
    <w:unhideWhenUsed/>
    <w:rsid w:val="0068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F2"/>
  </w:style>
  <w:style w:type="character" w:styleId="CommentReference">
    <w:name w:val="annotation reference"/>
    <w:basedOn w:val="DefaultParagraphFont"/>
    <w:uiPriority w:val="99"/>
    <w:semiHidden/>
    <w:unhideWhenUsed/>
    <w:rsid w:val="002E3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6F97-481B-4E91-AD7A-EDF91F4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Emma Hatfield</cp:lastModifiedBy>
  <cp:revision>7</cp:revision>
  <cp:lastPrinted>2018-01-24T09:42:00Z</cp:lastPrinted>
  <dcterms:created xsi:type="dcterms:W3CDTF">2020-01-29T16:03:00Z</dcterms:created>
  <dcterms:modified xsi:type="dcterms:W3CDTF">2020-01-29T16:30:00Z</dcterms:modified>
</cp:coreProperties>
</file>